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contextualSpacing w:val="0"/>
        <w:jc w:val="center"/>
        <w:rPr/>
      </w:pPr>
      <w:bookmarkStart w:colFirst="0" w:colLast="0" w:name="_3874i3hnuyhj" w:id="0"/>
      <w:bookmarkEnd w:id="0"/>
      <w:r w:rsidDel="00000000" w:rsidR="00000000" w:rsidRPr="00000000">
        <w:rPr>
          <w:rtl w:val="0"/>
        </w:rPr>
        <w:t xml:space="preserve">ERD - Entity-Relationship-Diagramm </w:t>
        <w:br w:type="textWrapping"/>
        <w:t xml:space="preserve">(Chen Notation)</w:t>
      </w:r>
    </w:p>
    <w:p w:rsidR="00000000" w:rsidDel="00000000" w:rsidP="00000000" w:rsidRDefault="00000000" w:rsidRPr="00000000" w14:paraId="00000001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Dient zur Veranschaulichung von Objekten, deren Eigenschaften und Beziehung untereinander. Die Vorteile sind neben der einfachen Übertragung in eine Datenbank, die anschauliche, strukturierte und übersichtliche Darstellung teils komplexer Verbindungen.</w:t>
      </w:r>
      <w:r w:rsidDel="00000000" w:rsidR="00000000" w:rsidRPr="00000000">
        <w:rPr>
          <w:sz w:val="20"/>
          <w:szCs w:val="20"/>
          <w:rtl w:val="0"/>
        </w:rPr>
        <w:t xml:space="preserve"> Z.B.  Wie Bürger und deren Regierung miteinander in Verbindung stehen (in der Demokratie z.B. durch Wahlen) oder</w:t>
      </w:r>
      <w:r w:rsidDel="00000000" w:rsidR="00000000" w:rsidRPr="00000000">
        <w:rPr>
          <w:sz w:val="20"/>
          <w:szCs w:val="20"/>
          <w:rtl w:val="0"/>
        </w:rPr>
        <w:t xml:space="preserve"> wie sehr sich manche Abläufe ähneln</w:t>
      </w:r>
      <w:r w:rsidDel="00000000" w:rsidR="00000000" w:rsidRPr="00000000">
        <w:rPr>
          <w:sz w:val="20"/>
          <w:szCs w:val="20"/>
          <w:rtl w:val="0"/>
        </w:rPr>
        <w:t xml:space="preserve"> z.B. die Handlung unterschiedlichster Filme.</w:t>
      </w:r>
    </w:p>
    <w:p w:rsidR="00000000" w:rsidDel="00000000" w:rsidP="00000000" w:rsidRDefault="00000000" w:rsidRPr="00000000" w14:paraId="00000003">
      <w:pPr>
        <w:spacing w:line="360" w:lineRule="auto"/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Zentraler Modellierungsansatz: KISS (keep it simple, short)</w:t>
      </w:r>
    </w:p>
    <w:p w:rsidR="00000000" w:rsidDel="00000000" w:rsidP="00000000" w:rsidRDefault="00000000" w:rsidRPr="00000000" w14:paraId="00000004">
      <w:pPr>
        <w:spacing w:line="36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5734050" cy="4203700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20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65"/>
        <w:gridCol w:w="5430"/>
        <w:gridCol w:w="2220"/>
        <w:tblGridChange w:id="0">
          <w:tblGrid>
            <w:gridCol w:w="1365"/>
            <w:gridCol w:w="5430"/>
            <w:gridCol w:w="2220"/>
          </w:tblGrid>
        </w:tblGridChange>
      </w:tblGrid>
      <w:tr>
        <w:trPr>
          <w:trHeight w:val="42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Grundelemente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Objekt/</w:t>
            </w:r>
          </w:p>
          <w:p w:rsidR="00000000" w:rsidDel="00000000" w:rsidP="00000000" w:rsidRDefault="00000000" w:rsidRPr="00000000" w14:paraId="00000011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Entität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Ausschnitt/Gegenstand aus der realen Welt.  z.B. Buch, König, Pizza.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315641" cy="728663"/>
                  <wp:effectExtent b="0" l="0" r="0" t="0"/>
                  <wp:docPr id="6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5641" cy="72866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Attribute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Repräsentiert Eigenschaften von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Entitäte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 z.B. Name, Titel, Haarfarbe, Sauce.</w:t>
            </w:r>
          </w:p>
          <w:p w:rsidR="00000000" w:rsidDel="00000000" w:rsidP="00000000" w:rsidRDefault="00000000" w:rsidRPr="00000000" w14:paraId="00000017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316395" cy="747713"/>
                  <wp:effectExtent b="0" l="0" r="0" t="0"/>
                  <wp:docPr id="4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395" cy="7477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Beziehung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Beschreibt, wie Entitäten miteinander in Beziehung stehen. Meist Zugehörigkeit zu einer Aktion oder Sachverhalt. Beziehungen sind meist binär(zwei Verbindungen), können aber auch mehr als zwei Verbindungen besitzen.z.B. Koch - kocht - Essen, Kunde - kauft - Buch, Pizza - liegt auf - Teller. Kann nicht weiter geteilt werden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262063" cy="981604"/>
                  <wp:effectExtent b="0" l="0" r="0" t="0"/>
                  <wp:docPr id="8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9"/>
                          <a:srcRect b="0" l="5833" r="0" t="62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063" cy="98160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Kardinalität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m:n - Normalfall - Beliebig viele zu beliebig vielen z.B.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mehrere Kellner können mehrere Tische bedienen.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162050" cy="514350"/>
                  <wp:effectExtent b="0" l="0" r="0" t="0"/>
                  <wp:docPr id="2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 b="16000" l="0" r="0" t="12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5143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1:n - Höchstens 1 zu beliebig vielen z.B.</w:t>
            </w:r>
          </w:p>
          <w:p w:rsidR="00000000" w:rsidDel="00000000" w:rsidP="00000000" w:rsidRDefault="00000000" w:rsidRPr="00000000" w14:paraId="00000022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Ein Kellner kann keinen, einen oder mehrere Tische bedienen.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157188" cy="509588"/>
                  <wp:effectExtent b="0" l="0" r="0" t="0"/>
                  <wp:docPr id="5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 b="19444" l="0" r="0" t="138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7188" cy="5095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1:1 - Höchstens 1 zu höchstens 1 z.B. Die Lounge kann gleichzeitig von nur einem Gast gemietet werden und ein Gast kann nur eine Lounge gleichzeitig mieten.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195388" cy="517407"/>
                  <wp:effectExtent b="0" l="0" r="0" t="0"/>
                  <wp:docPr id="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2"/>
                          <a:srcRect b="15189" l="0" r="0" t="11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388" cy="51740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Schlüssel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Ein oder mehrere Attribute (Werte) identifizieren eindeutig eine Entität/Objekt. Jeder Entitätstyp muss einen (Primär-)Schlüssel besitzen.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961802" cy="654844"/>
                  <wp:effectExtent b="0" l="0" r="0" t="0"/>
                  <wp:docPr id="3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3"/>
                          <a:srcRect b="13754" l="9405" r="9847" t="137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802" cy="65484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rPr>
          <w:b w:val="1"/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Quellen: </w:t>
      </w:r>
    </w:p>
    <w:p w:rsidR="00000000" w:rsidDel="00000000" w:rsidP="00000000" w:rsidRDefault="00000000" w:rsidRPr="00000000" w14:paraId="00000030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Naumann Felix, Datenbanksysteme I ER Modellierung, </w:t>
      </w:r>
      <w:hyperlink r:id="rId14">
        <w:r w:rsidDel="00000000" w:rsidR="00000000" w:rsidRPr="00000000">
          <w:rPr>
            <w:color w:val="1155cc"/>
            <w:sz w:val="16"/>
            <w:szCs w:val="16"/>
            <w:u w:val="single"/>
            <w:rtl w:val="0"/>
          </w:rPr>
          <w:t xml:space="preserve">https://hpi.de/fileadmin/user_upload/fachgebiete/naumann/folien/SS10/DBS_I/DBS1_02_ER.pdf</w:t>
        </w:r>
      </w:hyperlink>
      <w:r w:rsidDel="00000000" w:rsidR="00000000" w:rsidRPr="00000000">
        <w:rPr>
          <w:sz w:val="16"/>
          <w:szCs w:val="16"/>
          <w:rtl w:val="0"/>
        </w:rPr>
        <w:t xml:space="preserve">, abgerufen am 11.03.18</w:t>
      </w:r>
    </w:p>
    <w:p w:rsidR="00000000" w:rsidDel="00000000" w:rsidP="00000000" w:rsidRDefault="00000000" w:rsidRPr="00000000" w14:paraId="00000031">
      <w:pPr>
        <w:contextualSpacing w:val="0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Payer Alois, Payer Margarete, Datenbankaufbau : Skript Kapitel 3: Datenbank-Design:</w:t>
        <w:br w:type="textWrapping"/>
        <w:t xml:space="preserve">Entity-Relationship (ER) Modelling, </w:t>
      </w:r>
      <w:hyperlink r:id="rId15">
        <w:r w:rsidDel="00000000" w:rsidR="00000000" w:rsidRPr="00000000">
          <w:rPr>
            <w:color w:val="1155cc"/>
            <w:sz w:val="16"/>
            <w:szCs w:val="16"/>
            <w:u w:val="single"/>
            <w:rtl w:val="0"/>
          </w:rPr>
          <w:t xml:space="preserve">http://www.payer.de/dbaufbau/dbauf03.html</w:t>
        </w:r>
      </w:hyperlink>
      <w:r w:rsidDel="00000000" w:rsidR="00000000" w:rsidRPr="00000000">
        <w:rPr>
          <w:sz w:val="16"/>
          <w:szCs w:val="16"/>
          <w:rtl w:val="0"/>
        </w:rPr>
        <w:t xml:space="preserve">, abgerufen am 11.03.18</w:t>
      </w:r>
    </w:p>
    <w:p w:rsidR="00000000" w:rsidDel="00000000" w:rsidP="00000000" w:rsidRDefault="00000000" w:rsidRPr="00000000" w14:paraId="00000032">
      <w:pPr>
        <w:contextualSpacing w:val="0"/>
        <w:rPr>
          <w:b w:val="1"/>
          <w:sz w:val="18"/>
          <w:szCs w:val="18"/>
        </w:rPr>
      </w:pPr>
      <w:r w:rsidDel="00000000" w:rsidR="00000000" w:rsidRPr="00000000">
        <w:rPr>
          <w:sz w:val="16"/>
          <w:szCs w:val="16"/>
          <w:rtl w:val="0"/>
        </w:rPr>
        <w:t xml:space="preserve">Brass Stefan, Datenbanken I, </w:t>
      </w:r>
      <w:hyperlink r:id="rId16">
        <w:r w:rsidDel="00000000" w:rsidR="00000000" w:rsidRPr="00000000">
          <w:rPr>
            <w:color w:val="1155cc"/>
            <w:sz w:val="16"/>
            <w:szCs w:val="16"/>
            <w:u w:val="single"/>
            <w:rtl w:val="0"/>
          </w:rPr>
          <w:t xml:space="preserve">http://users.informatik.uni-halle.de/~brass/db06/d6_ermod.pdf</w:t>
        </w:r>
      </w:hyperlink>
      <w:r w:rsidDel="00000000" w:rsidR="00000000" w:rsidRPr="00000000">
        <w:rPr>
          <w:sz w:val="16"/>
          <w:szCs w:val="16"/>
          <w:rtl w:val="0"/>
        </w:rPr>
        <w:t xml:space="preserve">, abgerufen am 11.03.18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17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contextualSpacing w:val="0"/>
      <w:jc w:val="right"/>
      <w:rPr/>
    </w:pPr>
    <w:r w:rsidDel="00000000" w:rsidR="00000000" w:rsidRPr="00000000">
      <w:rPr/>
      <w:drawing>
        <wp:inline distB="114300" distT="114300" distL="114300" distR="114300">
          <wp:extent cx="1233488" cy="79357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3488" cy="79357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5.png"/><Relationship Id="rId13" Type="http://schemas.openxmlformats.org/officeDocument/2006/relationships/image" Target="media/image9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15" Type="http://schemas.openxmlformats.org/officeDocument/2006/relationships/hyperlink" Target="http://www.payer.de/dbaufbau/dbauf03.html" TargetMode="External"/><Relationship Id="rId14" Type="http://schemas.openxmlformats.org/officeDocument/2006/relationships/hyperlink" Target="https://hpi.de/fileadmin/user_upload/fachgebiete/naumann/folien/SS10/DBS_I/DBS1_02_ER.pdf" TargetMode="External"/><Relationship Id="rId17" Type="http://schemas.openxmlformats.org/officeDocument/2006/relationships/header" Target="header1.xml"/><Relationship Id="rId16" Type="http://schemas.openxmlformats.org/officeDocument/2006/relationships/hyperlink" Target="http://users.informatik.uni-halle.de/~brass/db06/d6_ermod.pdf" TargetMode="Externa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6.png"/><Relationship Id="rId8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