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Anwendungsfalldiagramm</w:t>
      </w:r>
    </w:p>
    <w:p w:rsidR="00000000" w:rsidDel="00000000" w:rsidP="00000000" w:rsidRDefault="00000000" w:rsidRPr="00000000" w14:paraId="00000001">
      <w:pPr>
        <w:contextualSpacing w:val="0"/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Beschreibt, was ein System leisten soll bzw. Das Systemverhalten aus Anwendersicht. Es stellt das geplante System, die Akteure, die möglichen Anwendungsfälle sowie die Beziehungen zwischen den Akteuren und Anwendungsfällen dar .</w:t>
      </w:r>
    </w:p>
    <w:p w:rsidR="00000000" w:rsidDel="00000000" w:rsidP="00000000" w:rsidRDefault="00000000" w:rsidRPr="00000000" w14:paraId="00000003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/>
        <w:drawing>
          <wp:inline distB="114300" distT="114300" distL="114300" distR="114300">
            <wp:extent cx="5410200" cy="346710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5647" r="0" t="2412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3467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25"/>
        <w:gridCol w:w="6375"/>
        <w:tblGridChange w:id="0">
          <w:tblGrid>
            <w:gridCol w:w="2625"/>
            <w:gridCol w:w="6375"/>
          </w:tblGrid>
        </w:tblGridChange>
      </w:tblGrid>
      <w:tr>
        <w:trPr>
          <w:trHeight w:val="42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Beschreibung des Anwendungsfalls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Einkauf im Online-Shop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Auslösendes Ereignis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Der Kunde besucht die Webseite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Vorbedingungen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Keine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Verhalten im Normalfall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Der Kunde wählt die gewünschte Ware, gibt seine Adresse sowie die Zahlungsmethode/-daten ein und sendet die Bestellung ab.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Verhalten im Fehlerfall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Wird der Einkauf unterbrochen, muss der Einkauf neu getätigt werden (da es kein Benutzerkonto und somit die Speicherung des Einkaufskorbs gibt)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Nachbedingungen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Keine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Ergebnis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Der Kunde hat die Ware bestellt und bekommt sie postalisch zugesendet.</w:t>
            </w:r>
          </w:p>
        </w:tc>
      </w:tr>
    </w:tbl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85"/>
        <w:gridCol w:w="3615"/>
        <w:gridCol w:w="3029"/>
        <w:tblGridChange w:id="0">
          <w:tblGrid>
            <w:gridCol w:w="2385"/>
            <w:gridCol w:w="3615"/>
            <w:gridCol w:w="3029"/>
          </w:tblGrid>
        </w:tblGridChange>
      </w:tblGrid>
      <w:tr>
        <w:trPr>
          <w:trHeight w:val="42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Grundelemente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Gibt den Rahmen vor und trägt den Namen des Systems.  Ein Anwendungsfalldiagramm kann mehrere Systeme enthalten. Anwendungsfälle befinden sich innerhalb des Systems, Akteure außerhalb.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1319213" cy="895936"/>
                  <wp:effectExtent b="0" l="0" r="0" t="0"/>
                  <wp:docPr id="5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9213" cy="89593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Anwendungsfall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Ein in sich abgeschlossener Vorgang, der für den/die Akteure ein beobachtbares Ergebnis liefert. Beschreibt, welche Leistung das System dem Anwender zur Verfügungen stellen soll (aus Sicht der Akteure)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1152525" cy="790575"/>
                  <wp:effectExtent b="0" l="0" r="0" t="0"/>
                  <wp:docPr id="6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7905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Akteur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Kann eine Person oder anderes System sein. Gehört nicht zum geplanten System sondern kommuniziert lediglich mit ihm.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314325" cy="571500"/>
                  <wp:effectExtent b="0" l="0" r="0" t="0"/>
                  <wp:docPr id="7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9"/>
                          <a:srcRect b="37012" l="5371" r="86096" t="374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571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Assoziation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Linie zwischen Akteur und einem Anwendungsfall. Beschreibt den Zugriff des Akteurs.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1295400" cy="190500"/>
                  <wp:effectExtent b="0" l="0" r="0" t="0"/>
                  <wp:docPr id="3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90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Include-Assoziation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Ein Anwendungsfall benutzt eine Funktion eines anderen Anwendungsfalles. Der inkludierte Anwendungsfall wird immer ausgeführt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1781175" cy="622300"/>
                  <wp:effectExtent b="0" l="0" r="0" t="0"/>
                  <wp:docPr id="1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622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Extend-Assoziation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Ein Anwendungsfall benutzt eine Funktion eines anderen Anwendungsfalles unter bestimmten Bedingungen. Der erweiterte Anwendungsfall wird nur ausgeführt, wenn die Bedingung erfüllt wird.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1781175" cy="1155700"/>
                  <wp:effectExtent b="0" l="0" r="0" t="0"/>
                  <wp:docPr id="9" name="image9.png"/>
                  <a:graphic>
                    <a:graphicData uri="http://schemas.openxmlformats.org/drawingml/2006/picture">
                      <pic:pic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1155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Erweiterungspunkt / Extension Points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Gibt bei einer extend-Assoziation den Punkt an, an dem der erweiternde Anwendungsfall aufgerufen wird, wenn die gegebene Bedingung erfüllt ist.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1781175" cy="1003300"/>
                  <wp:effectExtent b="0" l="0" r="0" t="0"/>
                  <wp:docPr id="8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1003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contextualSpacing w:val="0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contextualSpacing w:val="0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Quellen</w:t>
      </w:r>
    </w:p>
    <w:p w:rsidR="00000000" w:rsidDel="00000000" w:rsidP="00000000" w:rsidRDefault="00000000" w:rsidRPr="00000000" w14:paraId="00000035">
      <w:pPr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Karczewski Stephan, Anwendungsfalldiagramm, </w:t>
      </w:r>
      <w:hyperlink r:id="rId14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https://www.fbi.h-da.de/labore/case/uml/anwendungsfalldiagramm.html</w:t>
        </w:r>
      </w:hyperlink>
      <w:r w:rsidDel="00000000" w:rsidR="00000000" w:rsidRPr="00000000">
        <w:rPr>
          <w:sz w:val="18"/>
          <w:szCs w:val="18"/>
          <w:rtl w:val="0"/>
        </w:rPr>
        <w:t xml:space="preserve">, abgerufen am 17.03.2018</w:t>
      </w:r>
    </w:p>
    <w:p w:rsidR="00000000" w:rsidDel="00000000" w:rsidP="00000000" w:rsidRDefault="00000000" w:rsidRPr="00000000" w14:paraId="00000036">
      <w:pPr>
        <w:contextualSpacing w:val="0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Winter, Mario, Methodische objektorientierte Softwareentwicklung, </w:t>
      </w:r>
      <w:hyperlink r:id="rId15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https://www.dpunkt.de/common/leseproben//10656/Kapitel_12.pdf</w:t>
        </w:r>
      </w:hyperlink>
      <w:r w:rsidDel="00000000" w:rsidR="00000000" w:rsidRPr="00000000">
        <w:rPr>
          <w:sz w:val="18"/>
          <w:szCs w:val="18"/>
          <w:rtl w:val="0"/>
        </w:rPr>
        <w:t xml:space="preserve">, abgerufen am 17.03.2018</w:t>
      </w:r>
    </w:p>
    <w:sectPr>
      <w:headerReference r:id="rId16" w:type="default"/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contextualSpacing w:val="0"/>
      <w:jc w:val="right"/>
      <w:rPr/>
    </w:pPr>
    <w:r w:rsidDel="00000000" w:rsidR="00000000" w:rsidRPr="00000000">
      <w:rPr/>
      <w:drawing>
        <wp:inline distB="114300" distT="114300" distL="114300" distR="114300">
          <wp:extent cx="1233488" cy="793572"/>
          <wp:effectExtent b="0" l="0" r="0" t="0"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3488" cy="79357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8.png"/><Relationship Id="rId13" Type="http://schemas.openxmlformats.org/officeDocument/2006/relationships/image" Target="media/image1.png"/><Relationship Id="rId12" Type="http://schemas.openxmlformats.org/officeDocument/2006/relationships/image" Target="media/image9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15" Type="http://schemas.openxmlformats.org/officeDocument/2006/relationships/hyperlink" Target="https://www.dpunkt.de/common/leseproben//10656/Kapitel_12.pdf" TargetMode="External"/><Relationship Id="rId14" Type="http://schemas.openxmlformats.org/officeDocument/2006/relationships/hyperlink" Target="https://www.fbi.h-da.de/labore/case/uml/anwendungsfalldiagramm.html" TargetMode="Externa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2.png"/><Relationship Id="rId8" Type="http://schemas.openxmlformats.org/officeDocument/2006/relationships/image" Target="media/image7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